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B1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</w:p>
    <w:p w:rsidR="009E110A" w:rsidRPr="002B07AD" w:rsidRDefault="00383CE8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1905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110A" w:rsidRPr="002B07AD">
        <w:rPr>
          <w:rFonts w:ascii="Times New Roman" w:hAnsi="Times New Roman" w:cs="Times New Roman"/>
          <w:b/>
        </w:rPr>
        <w:t>Утвърдил:</w:t>
      </w:r>
      <w:r w:rsidR="00DE57E0">
        <w:rPr>
          <w:rFonts w:ascii="Times New Roman" w:hAnsi="Times New Roman" w:cs="Times New Roman"/>
          <w:b/>
        </w:rPr>
        <w:t xml:space="preserve"> …………………..</w:t>
      </w:r>
    </w:p>
    <w:p w:rsidR="009E110A" w:rsidRPr="00943CAB" w:rsidRDefault="00182AC8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</w:p>
    <w:p w:rsidR="00182AC8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DE57E0" w:rsidRPr="002B07AD" w:rsidRDefault="00DE57E0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9E110A" w:rsidRPr="002B07AD" w:rsidRDefault="009E110A" w:rsidP="00B25EA4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2B07AD">
        <w:rPr>
          <w:rFonts w:ascii="Times New Roman" w:hAnsi="Times New Roman" w:cs="Times New Roman"/>
          <w:b/>
          <w:bCs/>
        </w:rPr>
        <w:t>СОФИЙСКИ УНИВЕРСИТЕТ “СВ. КЛИМЕНТ ОХРИДСКИ”</w:t>
      </w:r>
    </w:p>
    <w:p w:rsidR="009E110A" w:rsidRDefault="002B07AD" w:rsidP="00943CAB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8"/>
          <w:szCs w:val="28"/>
        </w:rPr>
        <w:t>Ф</w:t>
      </w:r>
      <w:r w:rsidR="00F22330" w:rsidRPr="00943CAB">
        <w:rPr>
          <w:rFonts w:ascii="Times New Roman" w:hAnsi="Times New Roman" w:cs="Times New Roman"/>
          <w:sz w:val="28"/>
          <w:szCs w:val="28"/>
        </w:rPr>
        <w:t>акултет</w:t>
      </w:r>
      <w:r w:rsidRPr="00943CAB">
        <w:rPr>
          <w:rFonts w:ascii="Times New Roman" w:hAnsi="Times New Roman" w:cs="Times New Roman"/>
          <w:sz w:val="24"/>
          <w:szCs w:val="24"/>
        </w:rPr>
        <w:t xml:space="preserve">: </w:t>
      </w:r>
      <w:r w:rsidR="0080795E">
        <w:rPr>
          <w:rFonts w:ascii="Times New Roman" w:hAnsi="Times New Roman" w:cs="Times New Roman"/>
          <w:sz w:val="24"/>
          <w:szCs w:val="24"/>
        </w:rPr>
        <w:t>Стопански</w:t>
      </w:r>
      <w:r w:rsidRPr="00943CA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80795E" w:rsidRPr="0080795E" w:rsidRDefault="0080795E" w:rsidP="0080795E">
      <w:pPr>
        <w:rPr>
          <w:lang w:val="bg-BG"/>
        </w:rPr>
      </w:pPr>
    </w:p>
    <w:p w:rsidR="00943CAB" w:rsidRPr="00943CAB" w:rsidRDefault="002B07AD" w:rsidP="00943CAB">
      <w:pPr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9D6737" w:rsidTr="009D6737">
        <w:tc>
          <w:tcPr>
            <w:tcW w:w="534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0A" w:rsidRDefault="0080795E" w:rsidP="00943CAB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Икономика </w:t>
      </w:r>
      <w:r w:rsidR="002B07AD" w:rsidRPr="00943CAB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</w:t>
      </w:r>
    </w:p>
    <w:p w:rsidR="0080795E" w:rsidRPr="00943CAB" w:rsidRDefault="0080795E" w:rsidP="00943CAB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2B07AD" w:rsidRPr="00943CAB" w:rsidRDefault="00383CE8" w:rsidP="00943C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Докторска </w:t>
      </w:r>
      <w:r w:rsidR="002B07AD" w:rsidRPr="00943CAB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програма</w:t>
      </w:r>
      <w:r w:rsidR="002B07AD" w:rsidRPr="00943CAB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943CAB"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9D6737" w:rsidTr="009D6737">
        <w:tc>
          <w:tcPr>
            <w:tcW w:w="534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CAB" w:rsidRPr="00943CAB" w:rsidRDefault="0080795E" w:rsidP="00943CAB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Икономика и управление (индустрия)</w:t>
      </w:r>
      <w:r w:rsidR="00943CAB" w:rsidRPr="00943CAB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</w:t>
      </w:r>
    </w:p>
    <w:p w:rsidR="00943CAB" w:rsidRPr="00943CAB" w:rsidRDefault="00943CAB" w:rsidP="00943CAB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 w:rsidP="00B25EA4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7AD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943CAB" w:rsidRPr="009D6737" w:rsidTr="009D6737">
        <w:tc>
          <w:tcPr>
            <w:tcW w:w="392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</w:tbl>
    <w:p w:rsidR="00943CAB" w:rsidRDefault="002B07AD" w:rsidP="00B25EA4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36BB">
        <w:rPr>
          <w:rFonts w:ascii="Times New Roman" w:hAnsi="Times New Roman" w:cs="Times New Roman"/>
          <w:b w:val="0"/>
          <w:bCs w:val="0"/>
        </w:rPr>
        <w:t>Д</w:t>
      </w:r>
      <w:r w:rsidR="00E97A26" w:rsidRPr="003736BB">
        <w:rPr>
          <w:rFonts w:ascii="Times New Roman" w:hAnsi="Times New Roman" w:cs="Times New Roman"/>
          <w:b w:val="0"/>
          <w:bCs w:val="0"/>
        </w:rPr>
        <w:t>исциплина</w:t>
      </w:r>
      <w:r w:rsidR="009E110A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E97A26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943CAB" w:rsidRPr="00CE343C" w:rsidRDefault="00943CAB" w:rsidP="00270BDF">
      <w:pPr>
        <w:pStyle w:val="Heading3"/>
        <w:spacing w:line="276" w:lineRule="auto"/>
        <w:jc w:val="left"/>
      </w:pPr>
      <w:r w:rsidRPr="00943CAB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(</w:t>
      </w:r>
      <w:r w:rsidR="002B07AD" w:rsidRPr="00943CAB">
        <w:rPr>
          <w:rFonts w:ascii="Times New Roman" w:hAnsi="Times New Roman" w:cs="Times New Roman"/>
          <w:b w:val="0"/>
          <w:i/>
          <w:sz w:val="22"/>
          <w:szCs w:val="22"/>
        </w:rPr>
        <w:t>код и наименование</w:t>
      </w:r>
      <w:r w:rsidRPr="00943CAB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)</w:t>
      </w:r>
      <w:r w:rsidR="00383CE8" w:rsidRPr="00383CE8">
        <w:t xml:space="preserve"> </w:t>
      </w:r>
      <w:r w:rsidR="00CE343C">
        <w:rPr>
          <w:rFonts w:ascii="Times New Roman" w:hAnsi="Times New Roman" w:cs="Times New Roman"/>
          <w:sz w:val="32"/>
        </w:rPr>
        <w:t>Икономическа теория за напреднали</w:t>
      </w:r>
    </w:p>
    <w:p w:rsidR="00270BDF" w:rsidRPr="00270BDF" w:rsidRDefault="00270BDF" w:rsidP="00270BDF">
      <w:pPr>
        <w:spacing w:line="276" w:lineRule="auto"/>
        <w:rPr>
          <w:lang w:val="bg-BG"/>
        </w:rPr>
      </w:pPr>
    </w:p>
    <w:p w:rsidR="009E110A" w:rsidRPr="00BD135F" w:rsidRDefault="002B07AD" w:rsidP="00270BDF">
      <w:pPr>
        <w:pStyle w:val="Heading3"/>
        <w:spacing w:line="276" w:lineRule="auto"/>
        <w:jc w:val="left"/>
        <w:rPr>
          <w:rFonts w:asciiTheme="minorHAnsi" w:hAnsiTheme="minorHAnsi"/>
          <w:sz w:val="24"/>
          <w:szCs w:val="24"/>
        </w:rPr>
      </w:pPr>
      <w:r w:rsidRPr="000F580A">
        <w:rPr>
          <w:sz w:val="24"/>
          <w:szCs w:val="24"/>
        </w:rPr>
        <w:t>Преподавател</w:t>
      </w:r>
      <w:r w:rsidR="00270BDF">
        <w:rPr>
          <w:sz w:val="24"/>
          <w:szCs w:val="24"/>
        </w:rPr>
        <w:t>и</w:t>
      </w:r>
      <w:r w:rsidR="009E110A" w:rsidRPr="000F580A">
        <w:rPr>
          <w:sz w:val="24"/>
          <w:szCs w:val="24"/>
        </w:rPr>
        <w:t>:</w:t>
      </w:r>
      <w:r w:rsidR="00270BDF" w:rsidRPr="00270BDF">
        <w:rPr>
          <w:rFonts w:asciiTheme="minorHAnsi" w:hAnsiTheme="minorHAnsi"/>
          <w:sz w:val="24"/>
          <w:szCs w:val="24"/>
        </w:rPr>
        <w:t xml:space="preserve"> </w:t>
      </w:r>
      <w:r w:rsidR="00ED06B6" w:rsidRPr="00CE343C">
        <w:rPr>
          <w:rFonts w:ascii="Times New Roman" w:hAnsi="Times New Roman" w:cs="Times New Roman"/>
          <w:sz w:val="24"/>
          <w:szCs w:val="24"/>
        </w:rPr>
        <w:t>доц</w:t>
      </w:r>
      <w:r w:rsidR="00914EC9" w:rsidRPr="00CE343C">
        <w:rPr>
          <w:rFonts w:ascii="Times New Roman" w:hAnsi="Times New Roman" w:cs="Times New Roman"/>
          <w:sz w:val="24"/>
          <w:szCs w:val="24"/>
        </w:rPr>
        <w:t>. д-р Антон Герунов</w:t>
      </w:r>
    </w:p>
    <w:p w:rsidR="00943CAB" w:rsidRDefault="00943CA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28"/>
        <w:gridCol w:w="1418"/>
      </w:tblGrid>
      <w:tr w:rsidR="000657DB" w:rsidRPr="00EE0F5A" w:rsidTr="007F7B07">
        <w:tc>
          <w:tcPr>
            <w:tcW w:w="2127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</w:t>
            </w: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аетост</w:t>
            </w:r>
          </w:p>
        </w:tc>
        <w:tc>
          <w:tcPr>
            <w:tcW w:w="5528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0657DB" w:rsidRPr="00EE0F5A" w:rsidTr="007F7B07">
        <w:tc>
          <w:tcPr>
            <w:tcW w:w="2127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0657DB" w:rsidRPr="00EE0F5A" w:rsidRDefault="00832DD2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60</w:t>
            </w: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Практически упражнения (хоспетиране)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7655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Извънаудиторна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Доклад</w:t>
            </w:r>
            <w:r w:rsidR="001135DE">
              <w:rPr>
                <w:rFonts w:ascii="Times New Roman" w:hAnsi="Times New Roman" w:cs="Times New Roman"/>
                <w:lang w:val="bg-BG"/>
              </w:rPr>
              <w:t>/Презентация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0657DB" w:rsidRPr="00EE0F5A" w:rsidRDefault="00832DD2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24</w:t>
            </w:r>
            <w:r w:rsidR="00270BDF">
              <w:rPr>
                <w:rFonts w:ascii="Times New Roman" w:hAnsi="Times New Roman" w:cs="Times New Roman"/>
                <w:lang w:val="bg-BG"/>
              </w:rPr>
              <w:t>0</w:t>
            </w: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7655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извънаудиторна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0657DB" w:rsidRPr="00EE0F5A" w:rsidTr="007F7B07">
        <w:tc>
          <w:tcPr>
            <w:tcW w:w="7655" w:type="dxa"/>
            <w:gridSpan w:val="2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0657DB" w:rsidRPr="00EE0F5A" w:rsidRDefault="00832DD2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300</w:t>
            </w:r>
          </w:p>
        </w:tc>
      </w:tr>
      <w:tr w:rsidR="000F580A" w:rsidRPr="00EE0F5A" w:rsidTr="007F7B07">
        <w:tc>
          <w:tcPr>
            <w:tcW w:w="7655" w:type="dxa"/>
            <w:gridSpan w:val="2"/>
          </w:tcPr>
          <w:p w:rsidR="000F580A" w:rsidRP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0F580A" w:rsidRPr="00EE0F5A" w:rsidRDefault="009B6C61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10</w:t>
            </w:r>
          </w:p>
        </w:tc>
      </w:tr>
      <w:tr w:rsidR="000F580A" w:rsidRPr="00EE0F5A" w:rsidTr="007F7B07">
        <w:tc>
          <w:tcPr>
            <w:tcW w:w="7655" w:type="dxa"/>
            <w:gridSpan w:val="2"/>
          </w:tcPr>
          <w:p w:rsid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извънаудиторна заетост</w:t>
            </w:r>
          </w:p>
        </w:tc>
        <w:tc>
          <w:tcPr>
            <w:tcW w:w="1418" w:type="dxa"/>
          </w:tcPr>
          <w:p w:rsidR="000F580A" w:rsidRPr="00EE0F5A" w:rsidRDefault="009B6C61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20</w:t>
            </w:r>
            <w:bookmarkStart w:id="0" w:name="_GoBack"/>
            <w:bookmarkEnd w:id="0"/>
          </w:p>
        </w:tc>
      </w:tr>
    </w:tbl>
    <w:p w:rsidR="000657DB" w:rsidRDefault="000657D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24057D" w:rsidRPr="0024057D" w:rsidRDefault="0024057D" w:rsidP="00B25EA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715122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5122" w:rsidRPr="002B07AD" w:rsidRDefault="003736BB" w:rsidP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Анотация на учебната дисциплина</w:t>
            </w:r>
            <w:r w:rsidR="00715122"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  <w:r w:rsidR="009B6C6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ю</w:t>
            </w:r>
          </w:p>
        </w:tc>
      </w:tr>
      <w:tr w:rsidR="00715122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BB" w:rsidRDefault="00E725D1" w:rsidP="00CF5278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Дисциплината обхваща основните теми от икономическата теория, като ги представя на високо ниво, подходящо за докторанти или млади учени, работещи в тази проблематика. Целта е докторантите да бъдат подготвени както за самостоятелна изследователска дейност, така и за преподаване във висшите учебни заведения в страната. Курсът е структуриран в три основни модула:</w:t>
            </w:r>
          </w:p>
          <w:p w:rsidR="00E725D1" w:rsidRPr="00E725D1" w:rsidRDefault="00E725D1" w:rsidP="00E725D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725D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Микроикономическа теория</w:t>
            </w:r>
          </w:p>
          <w:p w:rsidR="00E725D1" w:rsidRPr="00E725D1" w:rsidRDefault="00E725D1" w:rsidP="00E725D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725D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Макроикономическа теория</w:t>
            </w:r>
          </w:p>
          <w:p w:rsidR="00E725D1" w:rsidRDefault="00E725D1" w:rsidP="00E725D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725D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Иконометрия</w:t>
            </w:r>
          </w:p>
          <w:p w:rsidR="00E725D1" w:rsidRDefault="00E725D1" w:rsidP="00E725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E725D1" w:rsidRDefault="00E725D1" w:rsidP="00E725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Първият модул се фокусира върху основни сведения от микроикономическата теория и обхваща теория на потребителя, теория на фирмата, </w:t>
            </w:r>
            <w:r w:rsidR="003A397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съвършени и несъвършени пазари, както и теорията на общото равновесие. Темите са подчертано математизирани, като поведението на потребителите и фирмите се моделира с помощта на математическия анализ. Разглеждат се основните оптимизационни задачи на потребители и фирми, като се подчертава и тяхната дуалност. Лекцията за общото икономическо равновесие обобщава изведените резултати и поставя фокус върху анализа на благосъстоянието, което се генерира в процеса на икономическите взаимодействия.</w:t>
            </w:r>
          </w:p>
          <w:p w:rsidR="003A397B" w:rsidRDefault="003A397B" w:rsidP="00E725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A397B" w:rsidRDefault="003A397B" w:rsidP="00E725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Вторият модул се фокусира върху изследване на макроикономическото равновесие в краткосрочен и дългосрочен план, както и анализ на фискалните и парични политики. Краткосрочното равновесие се разглежда както през призмата на неокласическата теория на реалния бизнес цикъл, така и през неокейнсиански динамични стохастични общоравновесни модели. Тук докторантите получават основни сведения за ключови модели на анализ. Разглеждат се агрегатите потребление и инвестиции, като тук фокусът е върху разширеното им разбиране в условия на несигурност. Модулът завършва с преглед на паричната и фискална политика, като се засягат темите за инфлация, сеньораж, държавен дълг, бюджетно ограничение и времевата неконсистентност на политиката.</w:t>
            </w:r>
          </w:p>
          <w:p w:rsidR="003A397B" w:rsidRDefault="003A397B" w:rsidP="00E725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A397B" w:rsidRDefault="003A397B" w:rsidP="002405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Третият модул цели да запознае докторантите с основни иконометрични модели, които се използват в съвременните научни изследвания. </w:t>
            </w:r>
            <w:r w:rsidR="00B46D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Тук се прави преглед на обикновения и многомерен регресионен модел, както и на логистичните и панелни регресионни модели. Фокус е поставен и върху анализът на времевите редове и различни типове авторегресионни модели. Мод</w:t>
            </w:r>
            <w:r w:rsidR="00240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улът завършва с представяне на основни моменти от бейсовия подход за извеждане на статистически изводи</w:t>
            </w:r>
          </w:p>
          <w:p w:rsidR="0024057D" w:rsidRPr="00E725D1" w:rsidRDefault="0024057D" w:rsidP="002405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pStyle w:val="Heading6"/>
              <w:rPr>
                <w:rFonts w:ascii="Times New Roman" w:hAnsi="Times New Roman" w:cs="Times New Roman"/>
                <w:b/>
              </w:rPr>
            </w:pPr>
            <w:r w:rsidRPr="002B07AD">
              <w:rPr>
                <w:rFonts w:ascii="Times New Roman" w:hAnsi="Times New Roman" w:cs="Times New Roman"/>
                <w:b/>
              </w:rPr>
              <w:t>Предварителни изисквания:</w:t>
            </w:r>
          </w:p>
        </w:tc>
      </w:tr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BB" w:rsidRPr="00EA7B05" w:rsidRDefault="00AC5DC7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Успешно положе</w:t>
            </w:r>
            <w:r w:rsidR="00EA7B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ни кандидат-</w:t>
            </w:r>
            <w:r w:rsidR="00EA7B05" w:rsidRPr="00EA7B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докторантски изпити и изпит по </w:t>
            </w:r>
            <w:r w:rsidR="00EA7B05" w:rsidRPr="00CF55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Методология</w:t>
            </w:r>
            <w:r w:rsidR="00EA7B05" w:rsidRPr="00EA7B0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A7B05" w:rsidRPr="00CF55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научно-изследователския</w:t>
            </w:r>
            <w:r w:rsidR="00EA7B05" w:rsidRPr="00EA7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B05" w:rsidRPr="00CF55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</w:t>
            </w:r>
            <w:r w:rsidR="00EA7B05" w:rsidRPr="00EA7B0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A7B05" w:rsidRPr="00CF55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социалните науки</w:t>
            </w:r>
            <w:r w:rsidR="00EA7B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3736BB" w:rsidRPr="002B07AD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E110A" w:rsidRPr="004B430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4B430C" w:rsidRDefault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Очаквани резултати:</w:t>
            </w:r>
          </w:p>
        </w:tc>
      </w:tr>
      <w:tr w:rsidR="009E110A" w:rsidRPr="004B430C" w:rsidTr="00175B41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BB" w:rsidRPr="004B430C" w:rsidRDefault="00AC5DC7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Придобиване на умения за провеждане на научни изследвания на съвременно </w:t>
            </w:r>
            <w:r w:rsidR="00EA7B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равнище в областта на софтуерната индустрия и електронното управление.</w:t>
            </w:r>
          </w:p>
          <w:p w:rsidR="004B430C" w:rsidRPr="004B430C" w:rsidRDefault="004B430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B430C" w:rsidRPr="004B430C" w:rsidRDefault="004B430C" w:rsidP="004B43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Преминавайки курса, студентите трябва да знаят: </w:t>
            </w:r>
          </w:p>
          <w:p w:rsidR="004B430C" w:rsidRDefault="00391B84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Кои са основните теоретични постановки и модели в микроикономическата теория на високо научно ниво, вкл. теория на потребителя, теория на фирмата, теория на общото равновесие, съвършени и несъвършени пазари, публични блага и външни ефекти</w:t>
            </w:r>
          </w:p>
          <w:p w:rsidR="00391B84" w:rsidRDefault="00391B84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 xml:space="preserve">Кои са основните теоретични постановки и модели в макроикономическата теория на високо научно ниво, вкл. </w:t>
            </w:r>
          </w:p>
          <w:p w:rsidR="00391B84" w:rsidRPr="004B430C" w:rsidRDefault="00391B84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Основни сведения от сферата на иконометрията и да познават широк набор от иконометрични идеи, които намират приложение в съвременните научни изследвания: обикновени и многомерни регресионни модели, модели на логистична регресия, модели за анализ на времеви редове, модели на панелна регресия с фиксирани или случайни ефекти</w:t>
            </w:r>
          </w:p>
          <w:p w:rsidR="004B430C" w:rsidRPr="004B430C" w:rsidRDefault="004B430C" w:rsidP="004B43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</w:p>
          <w:p w:rsidR="004B430C" w:rsidRPr="004B430C" w:rsidRDefault="004B430C" w:rsidP="004B43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Преминавайки курса, студентите трябва да могат:</w:t>
            </w:r>
          </w:p>
          <w:p w:rsidR="00AC5DC7" w:rsidRDefault="00E725D1" w:rsidP="00F077E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използват основни микроикономически модели, за да моделират и обяснят поведението на потребители и фирми</w:t>
            </w:r>
          </w:p>
          <w:p w:rsidR="00E725D1" w:rsidRDefault="00E725D1" w:rsidP="00F077E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осъществят анализ на пазарната структура и да изведат препоръки за подобряване на ефективността му</w:t>
            </w:r>
          </w:p>
          <w:p w:rsidR="00E725D1" w:rsidRDefault="00E725D1" w:rsidP="00F077E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осъществяват анализ на базата на сравнителната статика в рамките на микроикономическата проблематика</w:t>
            </w:r>
          </w:p>
          <w:p w:rsidR="00E725D1" w:rsidRDefault="00E725D1" w:rsidP="00F077E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използват основни достижения в макроикономическата теория, за да моделират краткосрочните колебания в икономическата система</w:t>
            </w:r>
          </w:p>
          <w:p w:rsidR="00E725D1" w:rsidRDefault="00E725D1" w:rsidP="00F077E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използват основни достижения в макроикономическата теория, за да моделират дългосрочния растеж на икономическата система</w:t>
            </w:r>
          </w:p>
          <w:p w:rsidR="00E725D1" w:rsidRDefault="00E725D1" w:rsidP="00F077E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изведат препоръки за провеждане на парична и фискална политика</w:t>
            </w:r>
          </w:p>
          <w:p w:rsidR="004B430C" w:rsidRPr="00E725D1" w:rsidRDefault="00E725D1" w:rsidP="00E725D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използват съвременен иконометричен инструментариум за провеждане на научни изследвания на високо ниво</w:t>
            </w:r>
          </w:p>
        </w:tc>
      </w:tr>
    </w:tbl>
    <w:p w:rsidR="009E110A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077EF" w:rsidRPr="002B07AD" w:rsidRDefault="00F077E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E110A" w:rsidRPr="002B07AD" w:rsidRDefault="009E110A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i/>
          <w:iCs/>
          <w:sz w:val="24"/>
          <w:szCs w:val="24"/>
        </w:rPr>
        <w:t xml:space="preserve">Учебно съдържание </w:t>
      </w:r>
    </w:p>
    <w:p w:rsidR="009E110A" w:rsidRPr="002B07AD" w:rsidRDefault="009E110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"/>
        <w:gridCol w:w="6662"/>
        <w:gridCol w:w="1418"/>
      </w:tblGrid>
      <w:tr w:rsidR="009E110A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C073EE" w:rsidRDefault="009E110A" w:rsidP="00EE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C073EE" w:rsidRDefault="00BF6865" w:rsidP="00EE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Лекции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C073EE" w:rsidRDefault="009E110A" w:rsidP="00EE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9E110A" w:rsidRPr="00C073EE" w:rsidTr="00EE32F1">
        <w:trPr>
          <w:trHeight w:val="3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C073EE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A70112" w:rsidRDefault="00391B84" w:rsidP="00AC5DC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Теория на потребителя</w:t>
            </w:r>
            <w:r w:rsidR="00A701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1: Функция на полезност. Предпочитания. Избор. Уравнение на Слутски. Разкрити предпочитания. Необходими и достатъчни условия за максимизиране на полезност. (</w:t>
            </w:r>
            <w:r w:rsidR="00A70112">
              <w:rPr>
                <w:rFonts w:ascii="Times New Roman" w:hAnsi="Times New Roman" w:cs="Times New Roman"/>
                <w:sz w:val="24"/>
                <w:szCs w:val="24"/>
              </w:rPr>
              <w:t>V7, V8</w:t>
            </w:r>
            <w:r w:rsidR="00A701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C073EE" w:rsidRDefault="006412D1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9E110A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C073EE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C073EE" w:rsidRDefault="00A70112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на потребителя 2: Търсене на стоки. Обобщаване по блага и по потребители. Обратни функции на търсене. Потребителски излишък. Квазилинейна полезност и потребителски излишък.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V9, V10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C073EE" w:rsidRDefault="006412D1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9E110A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C073EE" w:rsidRDefault="00AC5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C073EE" w:rsidRDefault="00A70112" w:rsidP="00EA7B05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на фирмата 1: Производствени функции. Функции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Коб-Дъглас и на Леонтиев. Възвръщаемост към мащаба. Функция на печалбата. Условия от първи ред за максимизиране на печалба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V1, V2, V3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C073EE" w:rsidRDefault="006412D1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EE32F1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EE32F1" w:rsidP="00B46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A70112" w:rsidRDefault="00A70112" w:rsidP="00EB4EE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на фирмата 2: Функция на разходите. Условия от първи и от втори ред за минимизиране на разходите. Цени на факторите на производство и ефект върху функцията на разходите. Дуални задачи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V4, V5, V6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6412D1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EE32F1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EE32F1" w:rsidP="00B46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A70112" w:rsidRDefault="00BA79CB" w:rsidP="00EB4EE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70112">
              <w:rPr>
                <w:rFonts w:ascii="Times New Roman" w:hAnsi="Times New Roman" w:cs="Times New Roman"/>
                <w:sz w:val="24"/>
                <w:szCs w:val="24"/>
              </w:rPr>
              <w:t>азари: максимизация на печалба и полезност. Поведение на фирми и потребители. Анализ на благосъстоянието при равновесие. Анализ на данъци и субсидии.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Несъвършени пазари. Поведение на фирмата при монопол и олигопол. Анализ на благосъстоянието при несъвършена конкуренция</w:t>
            </w:r>
            <w:r w:rsidR="00A70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V14, V16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6412D1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EE32F1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EE32F1" w:rsidP="00B46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BA79CB" w:rsidRDefault="00A70112" w:rsidP="00EE32F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Общо равновесие</w:t>
            </w:r>
            <w:r w:rsidR="00BA7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BA79CB">
              <w:rPr>
                <w:rFonts w:ascii="Times New Roman" w:hAnsi="Times New Roman" w:cs="Times New Roman"/>
                <w:sz w:val="24"/>
                <w:szCs w:val="24"/>
              </w:rPr>
              <w:t>Общо равновесие при чиста размяна. Равновесие по Валрас. Първа и втора теорема на благосъстоянието. Общо равновесие при производство. Анализ на благосъстоянието при общото равновесие при производство (</w:t>
            </w:r>
            <w:r w:rsidR="00BA7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V17, V18</w:t>
            </w:r>
            <w:r w:rsidR="00BA7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6412D1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2F1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EE32F1" w:rsidP="00B46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BA79CB" w:rsidRDefault="00BA79CB" w:rsidP="00EE32F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Макроикономическо равновесие в краткосрочен план: Теория на реалния бизнес цикъл. Модел на реалния бизнес цикъл. Поведение на домакинствата и фирмите. </w:t>
            </w:r>
            <w:r w:rsidR="0029379F">
              <w:rPr>
                <w:rFonts w:ascii="Times New Roman" w:hAnsi="Times New Roman" w:cs="Times New Roman"/>
                <w:sz w:val="24"/>
                <w:szCs w:val="24"/>
              </w:rPr>
              <w:t xml:space="preserve">Номинални негъвкавости: фиксирани цени, фиксирани заплати и несъвършени пазари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</w:t>
            </w:r>
            <w:r w:rsidR="002937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R6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6412D1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EE32F1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EE32F1" w:rsidP="00B46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9379F" w:rsidRDefault="0029379F" w:rsidP="00EB4EE8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Динамични стохастични общоравновесни модели: Модел на Фишер. Модел на Тейлор. Модел на Калво. Каноничен нов кейнсиански динамичен стохастичен общоравновесен модел. Динамика и основни фактори.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R7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6412D1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EE32F1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EE32F1" w:rsidP="00B46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9379F" w:rsidRDefault="0029379F" w:rsidP="00EB4EE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Потребление: Потребление при несигурност. Хипотеза за постоянния доход. Хипотеза за случайното блуждаене. Лихвени проценти, спестявания и потребление в условия на несигурност.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6412D1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2F1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EE32F1" w:rsidP="00B46D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9379F" w:rsidRDefault="0029379F" w:rsidP="00B46DDB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и цена на капитала. Модел на Тобин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Ефекти на несигурността върху инвестициите. Несъвършенства на финансовите пазари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C073EE" w:rsidRDefault="006412D1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29379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29379F" w:rsidP="00293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BA79CB" w:rsidRDefault="0029379F" w:rsidP="0029379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Макроикономическо равновесие в дългосрочен план: Модел на растежа на Солоу. Основни фактори и динамика на модела. Равновесие в модела на Солоу. Модели с безкраен хоризонт и различни поколения: модели на Рамзи и на Дайъмънд. Основни фактори, динамика и равновесие в тези модели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R1, R2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6412D1" w:rsidP="00293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29379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29379F" w:rsidP="00293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BA79CB" w:rsidRDefault="0029379F" w:rsidP="00293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Ендогенен растеж: Ефект на иновациите за растежа. Базисен ендогенен модел без капитал. Модел на Роумър. Емпирични закономерности в икономическия растеж. Разлики в нивата на доход между различните държави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R3, R4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6412D1" w:rsidP="002937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379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29379F" w:rsidP="00293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29379F" w:rsidRDefault="0029379F" w:rsidP="0029379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Макроикономическа политика: Инфлация и парична политика. Сеньораж. Модели на парична политика.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Динамична неконсистентност. Бюджетно ограничение на правителството. Рикардианска еквивалентност. Дълг и дългови кризи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R11, R12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6412D1" w:rsidP="002937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29379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29379F" w:rsidP="00293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29379F" w:rsidRDefault="0029379F" w:rsidP="0029379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Същност на иконометричното моделиране. Основни парадигми. Възпроизводимост на научните изследвания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6412D1" w:rsidP="002937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379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29379F" w:rsidP="00293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100795" w:rsidP="0029379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Тестване на хипотези. Методология на тестването. Подходи пир тестване. Тестове на Уолд. Тестове на ограничения. Тестове на нелинейни ограничения. Изграждане и избор на иконометричен модел.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6412D1" w:rsidP="002937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379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29379F" w:rsidP="002937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100795" w:rsidP="0029379F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Линеен регресионен модел. Основна структура. Допускания на модела. Метод на най-малките квадрати. Примери за приложение на модела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G2, G3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9F" w:rsidRPr="00C073EE" w:rsidRDefault="006412D1" w:rsidP="0029379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795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C073EE" w:rsidRDefault="00100795" w:rsidP="001007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100795" w:rsidRDefault="00100795" w:rsidP="00100795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Логистична регресия. Модели за двоичен избор. Логит и пробит модели. Основни характеристики и допускания. Примери за приложение на моделите.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C073EE" w:rsidRDefault="006412D1" w:rsidP="00100795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795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C073EE" w:rsidRDefault="00100795" w:rsidP="001007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C073EE" w:rsidRDefault="00100795" w:rsidP="00100795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на панелна регресия. Модели с фиксирани ефекти. Модели със случайни ефекти. Основни характеристики и допускания. Изследване на ендогенност. Примери за приложение на моделите.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C073EE" w:rsidRDefault="006412D1" w:rsidP="00100795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795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C073EE" w:rsidRDefault="00100795" w:rsidP="001007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E725D1" w:rsidRDefault="00100795" w:rsidP="00100795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на времеви редове. Модели на авторегрегсия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 на</w:t>
            </w:r>
            <w:r w:rsidR="00E725D1">
              <w:rPr>
                <w:rFonts w:ascii="Times New Roman" w:hAnsi="Times New Roman" w:cs="Times New Roman"/>
                <w:sz w:val="24"/>
                <w:szCs w:val="24"/>
              </w:rPr>
              <w:t xml:space="preserve"> авторегресия с условна хетероскедастичност (</w:t>
            </w:r>
            <w:r w:rsidR="00E725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ARCH</w:t>
            </w:r>
            <w:r w:rsidR="00E725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725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E72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5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ARIMA </w:t>
            </w:r>
            <w:r w:rsidR="00E725D1">
              <w:rPr>
                <w:rFonts w:ascii="Times New Roman" w:hAnsi="Times New Roman" w:cs="Times New Roman"/>
                <w:sz w:val="24"/>
                <w:szCs w:val="24"/>
              </w:rPr>
              <w:t>модели. Автокорелация във времевите редове. Коинтеграция. Тестове. Примери за приложение на моделите. (</w:t>
            </w:r>
            <w:r w:rsidR="00E725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E725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25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E72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25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G21</w:t>
            </w:r>
            <w:r w:rsidR="00E725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C073EE" w:rsidRDefault="006412D1" w:rsidP="00100795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795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C073EE" w:rsidRDefault="00100795" w:rsidP="001007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E725D1" w:rsidRDefault="00E725D1" w:rsidP="00100795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Бейсова статистика. Теорема на Бейс. Статистически изводи на базата на Бейсовата статистика. Основни характеристики и допускания. Примери за приложение.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95" w:rsidRPr="00C073EE" w:rsidRDefault="006412D1" w:rsidP="00100795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F7B07" w:rsidRDefault="007F7B07" w:rsidP="00DB2E3E">
      <w:pPr>
        <w:pStyle w:val="BodyText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E110A" w:rsidRPr="002B07AD" w:rsidRDefault="009E110A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Конспект за изпит</w:t>
      </w:r>
    </w:p>
    <w:p w:rsidR="009E110A" w:rsidRPr="002B07AD" w:rsidRDefault="009E110A">
      <w:pPr>
        <w:pStyle w:val="BodyText"/>
        <w:rPr>
          <w:rFonts w:ascii="Times New Roman" w:hAnsi="Times New Roman" w:cs="Times New Roman"/>
          <w:sz w:val="24"/>
          <w:szCs w:val="24"/>
        </w:rPr>
      </w:pPr>
    </w:p>
    <w:tbl>
      <w:tblPr>
        <w:tblW w:w="854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7938"/>
      </w:tblGrid>
      <w:tr w:rsidR="008E510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5101" w:rsidRPr="00575854" w:rsidRDefault="008D22F9" w:rsidP="00B46D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5101" w:rsidRPr="00575854" w:rsidRDefault="008D22F9" w:rsidP="00B46DDB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Въпроси</w:t>
            </w:r>
          </w:p>
        </w:tc>
      </w:tr>
      <w:tr w:rsidR="00E725D1" w:rsidRPr="00575854" w:rsidTr="008E5101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A70112" w:rsidRDefault="00E725D1" w:rsidP="00E725D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Теория на потребителя 1: Функция на полезност. Предпочитания. Избор. Уравнение на Слутски. Разкрити предпочитания. Необходими и достатъчни условия за максимизиране на полезност.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V7, V8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C073EE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на потребителя 2: Търсене на стоки. Обобщаване по блага и по потребители. Обратни функции на търсене. Потребителски излишък. Квазилинейна полезност и потребителски излишък.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V9, V10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C073EE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на фирмата 1: Производствени функции. Функции на Коб-Дъглас и на Леонтиев. Възвръщаемост към мащаба. Функция на печалбата. Условия от първи ред за максимизиране на печалба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V1, V2, V3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A70112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на фирмата 2: Функция на разходите. Условия от първи и от втори ред за минимизиране на разходите. Цени на факторите на производство и ефект върху функцията на разходите. Дуални задачи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V4, V5, V6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A70112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Пазари: максимизация на печалба и полезност. Поведение на фирми и потребители. Анализ на благосъстоянието при равновесие. Анализ на данъци и субсидии. Несъвършени пазари. Поведение на фирмата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монопол и олигопол. Анализ на благосъстоянието при несъвършена конкуренция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V14, V16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BA79CB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Общо равновесие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Общо равновесие при чиста размяна. Равновесие по Валрас. Първа и втора теорема на благосъстоянието. Общо равновесие при производство. Анализ на благосъстоянието при общото равновесие при производство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V17, V18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BA79CB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Макроикономическо равновесие в краткосрочен план: Теория на реалния бизнес цикъл. Модел на реалния бизнес цикъл. Поведение на домакинствата и фирмите. Номинални негъвкавости: фиксирани цени, фиксирани заплати и несъвършени пазари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R5, R6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29379F" w:rsidRDefault="00E725D1" w:rsidP="00E725D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Динамични стохастични общоравновесни модели: Модел на Фишер. Модел на Тейлор. Модел на Калво. Каноничен нов кейнсиански динамичен стохастичен общоравновесен модел. Динамика и основни фактори.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R7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29379F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Потребление: Потребление при несигурност. Хипотеза за постоянния доход. Хипотеза за случайното блуждаене. Лихвени проценти, спестявания и потребление в условия на несигурност.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29379F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и цена на капитала. Модел на Тобин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Ефекти на несигурността върху инвестициите. Несъвършенства на финансовите пазари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BA79CB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Макроикономическо равновесие в дългосрочен план: Модел на растежа на Солоу. Основни фактори и динамика на модела. Равновесие в модела на Солоу. Модели с безкраен хоризонт и различни поколения: модели на Рамзи и на Дайъмънд. Основни фактори, динамика и равновесие в тези модели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R1, R2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BA79CB" w:rsidRDefault="00E725D1" w:rsidP="00E72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Ендогенен растеж: Ефект на иновациите за растежа. Базисен ендогенен модел без капитал. Модел на Роумър. Емпирични закономерности в икономическия растеж. Разлики в нивата на доход между различните държави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R3, R4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29379F" w:rsidRDefault="00E725D1" w:rsidP="00E725D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Макроикономическа политика: Инфлация и парична политика. Сеньораж. Модели на парична политика. Динамична неконсистентност. Бюджетно ограничение на правителството. Рикардианска еквивалентност. Дълг и дългови кризи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R11, R12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29379F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Същност на иконометричното моделиране. Основни парадигми. Възпроизводимост на научните изследвания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C073EE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Тестване на хипотези. Методология на тестването. Подходи пир тестване. Тестове на Уолд. Тестове на ограничения. Тестове на нелинейни ограничения. Изграждане и избор на иконометричен модел.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C073EE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Линеен регресионен модел. Основна структура. Допускания на модела. Метод на най-малките квадрати. Примери за приложение на модела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G2, G3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100795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Логистична регресия. Модели за двоичен избор. Логит и пробит модели. Основни характеристики и допускания. Примери за приложение на моделите.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C073EE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 на панелна регресия. Модели с фиксирани ефекти. Модели със случайни ефекти. Основни характеристики и допускания. Изследване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ендогенност. Примери за приложение на моделите.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E725D1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на времеви редове. Модели на авторегрегсия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 на авторегресия с условна хетероскедастичност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ARIMA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модели. Автокорелация във времевите редове. Коинтеграция. Тестове. Примери за приложение на моделите.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25D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575854" w:rsidRDefault="00E725D1" w:rsidP="00E72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D1" w:rsidRPr="00E725D1" w:rsidRDefault="00E725D1" w:rsidP="00E725D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Бейсова статистика. Теорема на Бейс. Статистически изводи на базата на Бейсовата статистика. Основни характеристики и допускания. Примери за приложение.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C0669" w:rsidRDefault="00B97FD0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Библиография</w:t>
      </w:r>
      <w:r w:rsidR="009E110A"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575854" w:rsidRDefault="0024057D" w:rsidP="00575854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Основна:</w:t>
      </w:r>
    </w:p>
    <w:p w:rsidR="0024057D" w:rsidRPr="00DB2E3E" w:rsidRDefault="0024057D" w:rsidP="00575854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24057D" w:rsidRPr="00DB2E3E" w:rsidRDefault="0024057D" w:rsidP="00DB2E3E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2E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Greene, W. H. (2012). Econometric analysis, 71e. </w:t>
      </w:r>
      <w:r w:rsidRPr="00DB2E3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Stern School of Business, New York University</w:t>
      </w:r>
      <w:r w:rsidRPr="00DB2E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24057D" w:rsidRPr="00DB2E3E" w:rsidRDefault="0024057D" w:rsidP="00DB2E3E">
      <w:pPr>
        <w:ind w:left="720" w:hanging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24057D" w:rsidRPr="00DB2E3E" w:rsidRDefault="0024057D" w:rsidP="00DB2E3E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2E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Romer, D., &amp; Chow, C. (1996). </w:t>
      </w:r>
      <w:r w:rsidRPr="00DB2E3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Advanced macroeconomic theory</w:t>
      </w:r>
      <w:r w:rsidRPr="00DB2E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Mcgraw-hill</w:t>
      </w:r>
    </w:p>
    <w:p w:rsidR="00575854" w:rsidRPr="00DB2E3E" w:rsidRDefault="00575854" w:rsidP="00DB2E3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575854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B2E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Varian, H. R. (1992). Microeconomic analysis. US: Norton.</w:t>
      </w:r>
    </w:p>
    <w:p w:rsidR="0024057D" w:rsidRDefault="0024057D" w:rsidP="00575854">
      <w:pPr>
        <w:rPr>
          <w:rFonts w:ascii="Times New Roman" w:hAnsi="Times New Roman" w:cs="Times New Roman"/>
          <w:sz w:val="24"/>
          <w:szCs w:val="24"/>
        </w:rPr>
      </w:pPr>
    </w:p>
    <w:p w:rsidR="0024057D" w:rsidRPr="0024057D" w:rsidRDefault="0024057D" w:rsidP="0024057D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Допълнителна:</w:t>
      </w:r>
    </w:p>
    <w:p w:rsidR="0024057D" w:rsidRPr="00DB2E3E" w:rsidRDefault="0024057D" w:rsidP="00575854">
      <w:pPr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DB2E3E" w:rsidRPr="00DB2E3E" w:rsidRDefault="00DB2E3E" w:rsidP="00DB2E3E">
      <w:pPr>
        <w:autoSpaceDE w:val="0"/>
        <w:autoSpaceDN w:val="0"/>
        <w:adjustRightInd w:val="0"/>
        <w:ind w:left="720" w:hanging="720"/>
        <w:jc w:val="both"/>
        <w:rPr>
          <w:rFonts w:ascii="Times New Roman" w:hAnsi="Times New Roman" w:cs="Times New Roman"/>
          <w:sz w:val="24"/>
          <w:lang w:val="bg-BG"/>
        </w:rPr>
      </w:pPr>
      <w:r w:rsidRPr="00DB2E3E">
        <w:rPr>
          <w:rFonts w:ascii="Times New Roman" w:hAnsi="Times New Roman" w:cs="Times New Roman"/>
          <w:sz w:val="24"/>
          <w:lang w:val="bg-BG"/>
        </w:rPr>
        <w:t xml:space="preserve">Минасян, Г. (2008), </w:t>
      </w:r>
      <w:r w:rsidRPr="00DB2E3E">
        <w:rPr>
          <w:rFonts w:ascii="Times New Roman" w:hAnsi="Times New Roman" w:cs="Times New Roman"/>
          <w:i/>
          <w:iCs/>
          <w:sz w:val="24"/>
          <w:lang w:val="bg-BG"/>
        </w:rPr>
        <w:t>Финансово програмиране</w:t>
      </w:r>
      <w:r w:rsidRPr="00DB2E3E">
        <w:rPr>
          <w:rFonts w:ascii="Times New Roman" w:hAnsi="Times New Roman" w:cs="Times New Roman"/>
          <w:sz w:val="24"/>
          <w:lang w:val="bg-BG"/>
        </w:rPr>
        <w:t>, ИК Класика и стил.</w:t>
      </w:r>
    </w:p>
    <w:p w:rsidR="00DB2E3E" w:rsidRPr="00DB2E3E" w:rsidRDefault="00DB2E3E" w:rsidP="00DB2E3E">
      <w:pPr>
        <w:autoSpaceDE w:val="0"/>
        <w:autoSpaceDN w:val="0"/>
        <w:adjustRightInd w:val="0"/>
        <w:ind w:left="720" w:hanging="720"/>
        <w:jc w:val="both"/>
        <w:rPr>
          <w:rFonts w:ascii="Times New Roman" w:hAnsi="Times New Roman" w:cs="Times New Roman"/>
          <w:sz w:val="24"/>
          <w:lang w:val="bg-BG"/>
        </w:rPr>
      </w:pPr>
    </w:p>
    <w:p w:rsidR="00DB2E3E" w:rsidRPr="00DB2E3E" w:rsidRDefault="00DB2E3E" w:rsidP="00DB2E3E">
      <w:pPr>
        <w:autoSpaceDE w:val="0"/>
        <w:autoSpaceDN w:val="0"/>
        <w:adjustRightInd w:val="0"/>
        <w:ind w:left="720" w:hanging="720"/>
        <w:jc w:val="both"/>
        <w:rPr>
          <w:rFonts w:ascii="Times New Roman" w:hAnsi="Times New Roman" w:cs="Times New Roman"/>
          <w:sz w:val="24"/>
          <w:lang w:val="bg-BG"/>
        </w:rPr>
      </w:pPr>
      <w:r w:rsidRPr="00DB2E3E">
        <w:rPr>
          <w:rFonts w:ascii="Times New Roman" w:hAnsi="Times New Roman" w:cs="Times New Roman"/>
          <w:sz w:val="24"/>
          <w:lang w:val="bg-BG"/>
        </w:rPr>
        <w:t xml:space="preserve">Ненова, М. (2006), </w:t>
      </w:r>
      <w:r w:rsidRPr="00DB2E3E">
        <w:rPr>
          <w:rFonts w:ascii="Times New Roman" w:hAnsi="Times New Roman" w:cs="Times New Roman"/>
          <w:i/>
          <w:iCs/>
          <w:sz w:val="24"/>
          <w:lang w:val="bg-BG"/>
        </w:rPr>
        <w:t>Макроикономически анализ на финансовите потоци</w:t>
      </w:r>
      <w:r w:rsidRPr="00DB2E3E">
        <w:rPr>
          <w:rFonts w:ascii="Times New Roman" w:hAnsi="Times New Roman" w:cs="Times New Roman"/>
          <w:sz w:val="24"/>
          <w:lang w:val="bg-BG"/>
        </w:rPr>
        <w:t>, Амброзия НТ.</w:t>
      </w:r>
    </w:p>
    <w:p w:rsidR="00DB2E3E" w:rsidRPr="00DB2E3E" w:rsidRDefault="00DB2E3E" w:rsidP="00DB2E3E">
      <w:pPr>
        <w:autoSpaceDE w:val="0"/>
        <w:autoSpaceDN w:val="0"/>
        <w:adjustRightInd w:val="0"/>
        <w:ind w:left="720" w:hanging="720"/>
        <w:jc w:val="both"/>
        <w:rPr>
          <w:rFonts w:ascii="Times New Roman" w:hAnsi="Times New Roman" w:cs="Times New Roman"/>
          <w:sz w:val="24"/>
          <w:lang w:val="bg-BG"/>
        </w:rPr>
      </w:pPr>
    </w:p>
    <w:p w:rsidR="00DB2E3E" w:rsidRPr="00DB2E3E" w:rsidRDefault="00DB2E3E" w:rsidP="00DB2E3E">
      <w:pPr>
        <w:autoSpaceDE w:val="0"/>
        <w:autoSpaceDN w:val="0"/>
        <w:adjustRightInd w:val="0"/>
        <w:ind w:left="720" w:hanging="720"/>
        <w:jc w:val="both"/>
        <w:rPr>
          <w:rFonts w:ascii="Times New Roman" w:hAnsi="Times New Roman" w:cs="Times New Roman"/>
          <w:sz w:val="24"/>
          <w:lang w:val="bg-BG"/>
        </w:rPr>
      </w:pPr>
      <w:r w:rsidRPr="00DB2E3E">
        <w:rPr>
          <w:rFonts w:ascii="Times New Roman" w:hAnsi="Times New Roman" w:cs="Times New Roman"/>
          <w:sz w:val="24"/>
          <w:lang w:val="bg-BG"/>
        </w:rPr>
        <w:t xml:space="preserve">Петранов, С. (2010), </w:t>
      </w:r>
      <w:r w:rsidRPr="00DB2E3E">
        <w:rPr>
          <w:rFonts w:ascii="Times New Roman" w:hAnsi="Times New Roman" w:cs="Times New Roman"/>
          <w:i/>
          <w:iCs/>
          <w:sz w:val="24"/>
          <w:lang w:val="bg-BG"/>
        </w:rPr>
        <w:t>Инвестиции. Теория и практика на финансовите инструменти и пазари</w:t>
      </w:r>
      <w:r w:rsidRPr="00DB2E3E">
        <w:rPr>
          <w:rFonts w:ascii="Times New Roman" w:hAnsi="Times New Roman" w:cs="Times New Roman"/>
          <w:sz w:val="24"/>
          <w:lang w:val="bg-BG"/>
        </w:rPr>
        <w:t>, ИК Класика и стил.</w:t>
      </w:r>
    </w:p>
    <w:p w:rsidR="00DB2E3E" w:rsidRPr="00DB2E3E" w:rsidRDefault="00DB2E3E" w:rsidP="00575854">
      <w:pPr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Blanchard, O. J., Fischer, S. (1989). </w:t>
      </w:r>
      <w:r w:rsidRPr="00DB2E3E">
        <w:rPr>
          <w:rFonts w:ascii="Times New Roman" w:hAnsi="Times New Roman" w:cs="Times New Roman"/>
          <w:i/>
          <w:iCs/>
          <w:color w:val="222222"/>
          <w:sz w:val="24"/>
          <w:shd w:val="clear" w:color="auto" w:fill="FFFFFF"/>
        </w:rPr>
        <w:t>Lectures on macroeconomics</w:t>
      </w: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. MIT press.</w:t>
      </w: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sz w:val="32"/>
          <w:szCs w:val="24"/>
        </w:rPr>
      </w:pP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Gujarati, D. N. (2009). </w:t>
      </w:r>
      <w:r w:rsidRPr="00DB2E3E">
        <w:rPr>
          <w:rFonts w:ascii="Times New Roman" w:hAnsi="Times New Roman" w:cs="Times New Roman"/>
          <w:i/>
          <w:iCs/>
          <w:color w:val="222222"/>
          <w:sz w:val="24"/>
          <w:shd w:val="clear" w:color="auto" w:fill="FFFFFF"/>
        </w:rPr>
        <w:t>Basic econometrics</w:t>
      </w: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. Tata McGraw-Hill Education.</w:t>
      </w: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Hamilton, J. D. (1994). </w:t>
      </w:r>
      <w:r w:rsidRPr="00DB2E3E">
        <w:rPr>
          <w:rFonts w:ascii="Times New Roman" w:hAnsi="Times New Roman" w:cs="Times New Roman"/>
          <w:i/>
          <w:iCs/>
          <w:color w:val="222222"/>
          <w:sz w:val="24"/>
          <w:shd w:val="clear" w:color="auto" w:fill="FFFFFF"/>
        </w:rPr>
        <w:t>Time series analysis</w:t>
      </w: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 (Vol. 2). Princeton: Princeton university press.</w:t>
      </w: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Nicholson, W., &amp; Snyder, C. (2011). </w:t>
      </w:r>
      <w:r w:rsidRPr="00DB2E3E">
        <w:rPr>
          <w:rFonts w:ascii="Times New Roman" w:hAnsi="Times New Roman" w:cs="Times New Roman"/>
          <w:i/>
          <w:iCs/>
          <w:color w:val="222222"/>
          <w:sz w:val="24"/>
          <w:shd w:val="clear" w:color="auto" w:fill="FFFFFF"/>
        </w:rPr>
        <w:t>Microeconomic theory: Basic principles and extensions</w:t>
      </w: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. Nelson Education.</w:t>
      </w: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Varian, H. R. (2014). </w:t>
      </w:r>
      <w:r w:rsidRPr="00DB2E3E">
        <w:rPr>
          <w:rFonts w:ascii="Times New Roman" w:hAnsi="Times New Roman" w:cs="Times New Roman"/>
          <w:i/>
          <w:iCs/>
          <w:color w:val="222222"/>
          <w:sz w:val="24"/>
          <w:shd w:val="clear" w:color="auto" w:fill="FFFFFF"/>
        </w:rPr>
        <w:t>Intermediate Microeconomics: A Modern Approach: Ninth International Student Edition</w:t>
      </w: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. WW Norton &amp; Company.</w:t>
      </w: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color w:val="222222"/>
          <w:sz w:val="24"/>
          <w:shd w:val="clear" w:color="auto" w:fill="FFFFFF"/>
        </w:rPr>
      </w:pPr>
    </w:p>
    <w:p w:rsidR="0024057D" w:rsidRPr="00DB2E3E" w:rsidRDefault="0024057D" w:rsidP="00DB2E3E">
      <w:pPr>
        <w:ind w:left="720" w:hanging="720"/>
        <w:rPr>
          <w:rFonts w:ascii="Times New Roman" w:hAnsi="Times New Roman" w:cs="Times New Roman"/>
          <w:b/>
          <w:bCs/>
          <w:sz w:val="32"/>
          <w:szCs w:val="24"/>
          <w:lang w:val="ru-RU"/>
        </w:rPr>
      </w:pP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Wooldridge, J. M. (2015). </w:t>
      </w:r>
      <w:r w:rsidRPr="00DB2E3E">
        <w:rPr>
          <w:rFonts w:ascii="Times New Roman" w:hAnsi="Times New Roman" w:cs="Times New Roman"/>
          <w:i/>
          <w:iCs/>
          <w:color w:val="222222"/>
          <w:sz w:val="24"/>
          <w:shd w:val="clear" w:color="auto" w:fill="FFFFFF"/>
        </w:rPr>
        <w:t>Introductory econometrics: A modern approach</w:t>
      </w:r>
      <w:r w:rsidRPr="00DB2E3E">
        <w:rPr>
          <w:rFonts w:ascii="Times New Roman" w:hAnsi="Times New Roman" w:cs="Times New Roman"/>
          <w:color w:val="222222"/>
          <w:sz w:val="24"/>
          <w:shd w:val="clear" w:color="auto" w:fill="FFFFFF"/>
        </w:rPr>
        <w:t>. Nelson Education.</w:t>
      </w:r>
    </w:p>
    <w:p w:rsidR="0024057D" w:rsidRPr="003963FD" w:rsidRDefault="0024057D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E725D1" w:rsidRDefault="000F5FE7">
      <w:pPr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3963F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София, </w:t>
      </w:r>
      <w:r w:rsidR="00DB2E3E">
        <w:rPr>
          <w:rFonts w:ascii="Times New Roman" w:hAnsi="Times New Roman" w:cs="Times New Roman"/>
          <w:bCs/>
          <w:sz w:val="24"/>
          <w:szCs w:val="24"/>
          <w:lang w:val="bg-BG"/>
        </w:rPr>
        <w:t>03</w:t>
      </w:r>
      <w:r w:rsidRPr="003963F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DB2E3E">
        <w:rPr>
          <w:rFonts w:ascii="Times New Roman" w:hAnsi="Times New Roman" w:cs="Times New Roman"/>
          <w:bCs/>
          <w:sz w:val="24"/>
          <w:szCs w:val="24"/>
          <w:lang w:val="bg-BG"/>
        </w:rPr>
        <w:t>май</w:t>
      </w:r>
      <w:r w:rsidRPr="003963F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201</w:t>
      </w:r>
      <w:r w:rsidR="00DB2E3E">
        <w:rPr>
          <w:rFonts w:ascii="Times New Roman" w:hAnsi="Times New Roman" w:cs="Times New Roman"/>
          <w:bCs/>
          <w:sz w:val="24"/>
          <w:szCs w:val="24"/>
          <w:lang w:val="bg-BG"/>
        </w:rPr>
        <w:t>8</w:t>
      </w:r>
      <w:r w:rsidRPr="003963F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г.</w:t>
      </w:r>
      <w:r w:rsidR="00525F2F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525F2F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</w:p>
    <w:p w:rsidR="000F5FE7" w:rsidRPr="00DB2E3E" w:rsidRDefault="00525F2F" w:rsidP="00E725D1">
      <w:pPr>
        <w:ind w:firstLine="720"/>
        <w:jc w:val="right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DB2E3E">
        <w:rPr>
          <w:rFonts w:ascii="Times New Roman" w:hAnsi="Times New Roman" w:cs="Times New Roman"/>
          <w:b/>
          <w:bCs/>
          <w:sz w:val="24"/>
          <w:szCs w:val="24"/>
          <w:lang w:val="bg-BG"/>
        </w:rPr>
        <w:t>доц</w:t>
      </w:r>
      <w:r w:rsidR="00575854" w:rsidRPr="00DB2E3E">
        <w:rPr>
          <w:rFonts w:ascii="Times New Roman" w:hAnsi="Times New Roman" w:cs="Times New Roman"/>
          <w:b/>
          <w:bCs/>
          <w:sz w:val="24"/>
          <w:szCs w:val="24"/>
          <w:lang w:val="bg-BG"/>
        </w:rPr>
        <w:t>. д-р Антон Герунов</w:t>
      </w:r>
    </w:p>
    <w:sectPr w:rsidR="000F5FE7" w:rsidRPr="00DB2E3E" w:rsidSect="00E812DB">
      <w:footerReference w:type="even" r:id="rId9"/>
      <w:footerReference w:type="default" r:id="rId10"/>
      <w:pgSz w:w="12240" w:h="15840"/>
      <w:pgMar w:top="1701" w:right="1701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51C" w:rsidRDefault="00A5451C">
      <w:r>
        <w:separator/>
      </w:r>
    </w:p>
  </w:endnote>
  <w:endnote w:type="continuationSeparator" w:id="0">
    <w:p w:rsidR="00A5451C" w:rsidRDefault="00A5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DDB" w:rsidRDefault="00B46DDB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6DDB" w:rsidRDefault="00B46DDB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DDB" w:rsidRDefault="00B46DDB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6C61">
      <w:rPr>
        <w:rStyle w:val="PageNumber"/>
        <w:noProof/>
      </w:rPr>
      <w:t>2</w:t>
    </w:r>
    <w:r>
      <w:rPr>
        <w:rStyle w:val="PageNumber"/>
      </w:rPr>
      <w:fldChar w:fldCharType="end"/>
    </w:r>
  </w:p>
  <w:p w:rsidR="00B46DDB" w:rsidRDefault="00B46DDB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51C" w:rsidRDefault="00A5451C">
      <w:r>
        <w:separator/>
      </w:r>
    </w:p>
  </w:footnote>
  <w:footnote w:type="continuationSeparator" w:id="0">
    <w:p w:rsidR="00A5451C" w:rsidRDefault="00A54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F6007C"/>
    <w:lvl w:ilvl="0">
      <w:numFmt w:val="bullet"/>
      <w:lvlText w:val="*"/>
      <w:lvlJc w:val="left"/>
    </w:lvl>
  </w:abstractNum>
  <w:abstractNum w:abstractNumId="1">
    <w:nsid w:val="05890FA7"/>
    <w:multiLevelType w:val="hybridMultilevel"/>
    <w:tmpl w:val="94D67E5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123D9"/>
    <w:multiLevelType w:val="hybridMultilevel"/>
    <w:tmpl w:val="EC007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C83361"/>
    <w:multiLevelType w:val="hybridMultilevel"/>
    <w:tmpl w:val="704815C6"/>
    <w:lvl w:ilvl="0" w:tplc="52DE722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9316E0"/>
    <w:multiLevelType w:val="hybridMultilevel"/>
    <w:tmpl w:val="65FCF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53091"/>
    <w:multiLevelType w:val="hybridMultilevel"/>
    <w:tmpl w:val="C37E47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6D47FD"/>
    <w:multiLevelType w:val="singleLevel"/>
    <w:tmpl w:val="65B2B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7EF1C09"/>
    <w:multiLevelType w:val="hybridMultilevel"/>
    <w:tmpl w:val="2368A808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3866C4"/>
    <w:multiLevelType w:val="hybridMultilevel"/>
    <w:tmpl w:val="76A65E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84A4B"/>
    <w:multiLevelType w:val="hybridMultilevel"/>
    <w:tmpl w:val="DA56CAF6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3C87208"/>
    <w:multiLevelType w:val="hybridMultilevel"/>
    <w:tmpl w:val="E3AAB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AD08F6"/>
    <w:multiLevelType w:val="hybridMultilevel"/>
    <w:tmpl w:val="F89ABC86"/>
    <w:lvl w:ilvl="0" w:tplc="FBC2D7D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2F3491"/>
    <w:multiLevelType w:val="hybridMultilevel"/>
    <w:tmpl w:val="5A280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F7332B"/>
    <w:multiLevelType w:val="hybridMultilevel"/>
    <w:tmpl w:val="5CDCEF8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E5B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AD337E0"/>
    <w:multiLevelType w:val="hybridMultilevel"/>
    <w:tmpl w:val="AD7A9EB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5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7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9"/>
  </w:num>
  <w:num w:numId="13">
    <w:abstractNumId w:val="8"/>
  </w:num>
  <w:num w:numId="14">
    <w:abstractNumId w:val="16"/>
  </w:num>
  <w:num w:numId="15">
    <w:abstractNumId w:val="14"/>
  </w:num>
  <w:num w:numId="16">
    <w:abstractNumId w:val="4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B1"/>
    <w:rsid w:val="00003232"/>
    <w:rsid w:val="00003AEE"/>
    <w:rsid w:val="00044418"/>
    <w:rsid w:val="000657DB"/>
    <w:rsid w:val="00074CD8"/>
    <w:rsid w:val="000807B1"/>
    <w:rsid w:val="00080B05"/>
    <w:rsid w:val="000B1C55"/>
    <w:rsid w:val="000B20DC"/>
    <w:rsid w:val="000F29F5"/>
    <w:rsid w:val="000F580A"/>
    <w:rsid w:val="000F5FE7"/>
    <w:rsid w:val="00100795"/>
    <w:rsid w:val="001135DE"/>
    <w:rsid w:val="00116E4C"/>
    <w:rsid w:val="00156114"/>
    <w:rsid w:val="00175B41"/>
    <w:rsid w:val="001822BD"/>
    <w:rsid w:val="00182AC8"/>
    <w:rsid w:val="001A766A"/>
    <w:rsid w:val="001B1159"/>
    <w:rsid w:val="001B228F"/>
    <w:rsid w:val="001C0669"/>
    <w:rsid w:val="001E5AC4"/>
    <w:rsid w:val="001E7FFE"/>
    <w:rsid w:val="0024057D"/>
    <w:rsid w:val="0027056B"/>
    <w:rsid w:val="00270BDF"/>
    <w:rsid w:val="0029379F"/>
    <w:rsid w:val="002A5AC7"/>
    <w:rsid w:val="002A784F"/>
    <w:rsid w:val="002B07AD"/>
    <w:rsid w:val="002E48E7"/>
    <w:rsid w:val="002F48B2"/>
    <w:rsid w:val="00311813"/>
    <w:rsid w:val="00314346"/>
    <w:rsid w:val="003651D7"/>
    <w:rsid w:val="003736BB"/>
    <w:rsid w:val="00383CE8"/>
    <w:rsid w:val="00391884"/>
    <w:rsid w:val="00391B84"/>
    <w:rsid w:val="003963FD"/>
    <w:rsid w:val="003A03D9"/>
    <w:rsid w:val="003A397B"/>
    <w:rsid w:val="003C623C"/>
    <w:rsid w:val="003E7512"/>
    <w:rsid w:val="00410769"/>
    <w:rsid w:val="00415DFE"/>
    <w:rsid w:val="00450380"/>
    <w:rsid w:val="00455063"/>
    <w:rsid w:val="00466DED"/>
    <w:rsid w:val="00470EC4"/>
    <w:rsid w:val="004A1D9F"/>
    <w:rsid w:val="004B0AF9"/>
    <w:rsid w:val="004B430C"/>
    <w:rsid w:val="004D580F"/>
    <w:rsid w:val="004E5C6A"/>
    <w:rsid w:val="005031C4"/>
    <w:rsid w:val="005256AE"/>
    <w:rsid w:val="00525F2F"/>
    <w:rsid w:val="0055434E"/>
    <w:rsid w:val="00561BB5"/>
    <w:rsid w:val="00575854"/>
    <w:rsid w:val="005A491E"/>
    <w:rsid w:val="005D5302"/>
    <w:rsid w:val="005F6DF5"/>
    <w:rsid w:val="006412D1"/>
    <w:rsid w:val="006545F1"/>
    <w:rsid w:val="00664E46"/>
    <w:rsid w:val="006E37D9"/>
    <w:rsid w:val="0070267E"/>
    <w:rsid w:val="00715122"/>
    <w:rsid w:val="00780048"/>
    <w:rsid w:val="007B01D8"/>
    <w:rsid w:val="007E3125"/>
    <w:rsid w:val="007E4F70"/>
    <w:rsid w:val="007F7B07"/>
    <w:rsid w:val="0080736B"/>
    <w:rsid w:val="0080795E"/>
    <w:rsid w:val="00816860"/>
    <w:rsid w:val="008309DC"/>
    <w:rsid w:val="00832DD2"/>
    <w:rsid w:val="00863A58"/>
    <w:rsid w:val="00866616"/>
    <w:rsid w:val="00877BB5"/>
    <w:rsid w:val="008945C5"/>
    <w:rsid w:val="008D22F9"/>
    <w:rsid w:val="008E5101"/>
    <w:rsid w:val="00914EC9"/>
    <w:rsid w:val="0092151E"/>
    <w:rsid w:val="009418B1"/>
    <w:rsid w:val="00943CAB"/>
    <w:rsid w:val="009663EE"/>
    <w:rsid w:val="009667B5"/>
    <w:rsid w:val="0097063F"/>
    <w:rsid w:val="009A3062"/>
    <w:rsid w:val="009B1173"/>
    <w:rsid w:val="009B6C61"/>
    <w:rsid w:val="009D6737"/>
    <w:rsid w:val="009E110A"/>
    <w:rsid w:val="00A11AEE"/>
    <w:rsid w:val="00A5451C"/>
    <w:rsid w:val="00A61378"/>
    <w:rsid w:val="00A70112"/>
    <w:rsid w:val="00A82F2C"/>
    <w:rsid w:val="00AC5DC7"/>
    <w:rsid w:val="00AF6546"/>
    <w:rsid w:val="00B07CED"/>
    <w:rsid w:val="00B25EA4"/>
    <w:rsid w:val="00B46DDB"/>
    <w:rsid w:val="00B47348"/>
    <w:rsid w:val="00B57FE1"/>
    <w:rsid w:val="00B80FC2"/>
    <w:rsid w:val="00B92D15"/>
    <w:rsid w:val="00B97FD0"/>
    <w:rsid w:val="00BA79CB"/>
    <w:rsid w:val="00BC79AD"/>
    <w:rsid w:val="00BD135F"/>
    <w:rsid w:val="00BF6865"/>
    <w:rsid w:val="00C073EE"/>
    <w:rsid w:val="00C26E67"/>
    <w:rsid w:val="00C301DA"/>
    <w:rsid w:val="00C36541"/>
    <w:rsid w:val="00C50A59"/>
    <w:rsid w:val="00C649DD"/>
    <w:rsid w:val="00CA0618"/>
    <w:rsid w:val="00CA3C8C"/>
    <w:rsid w:val="00CA7892"/>
    <w:rsid w:val="00CC0B3A"/>
    <w:rsid w:val="00CC1EB0"/>
    <w:rsid w:val="00CC5DC7"/>
    <w:rsid w:val="00CD716F"/>
    <w:rsid w:val="00CE06F8"/>
    <w:rsid w:val="00CE343C"/>
    <w:rsid w:val="00CF5278"/>
    <w:rsid w:val="00CF5578"/>
    <w:rsid w:val="00CF7A7D"/>
    <w:rsid w:val="00D261B1"/>
    <w:rsid w:val="00D4109F"/>
    <w:rsid w:val="00D42333"/>
    <w:rsid w:val="00D506DD"/>
    <w:rsid w:val="00D73F29"/>
    <w:rsid w:val="00D84067"/>
    <w:rsid w:val="00D85182"/>
    <w:rsid w:val="00DB2E3E"/>
    <w:rsid w:val="00DC657E"/>
    <w:rsid w:val="00DE02E9"/>
    <w:rsid w:val="00DE57E0"/>
    <w:rsid w:val="00E725D1"/>
    <w:rsid w:val="00E812DB"/>
    <w:rsid w:val="00E97A26"/>
    <w:rsid w:val="00EA7B05"/>
    <w:rsid w:val="00EB4EE8"/>
    <w:rsid w:val="00ED06B6"/>
    <w:rsid w:val="00EE32F1"/>
    <w:rsid w:val="00EF251F"/>
    <w:rsid w:val="00EF4201"/>
    <w:rsid w:val="00F077EF"/>
    <w:rsid w:val="00F111BC"/>
    <w:rsid w:val="00F22330"/>
    <w:rsid w:val="00FC1176"/>
    <w:rsid w:val="00FD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51E"/>
    <w:rPr>
      <w:rFonts w:ascii="MS Sans Serif" w:hAnsi="MS Sans Serif" w:cs="MS Sans Serif"/>
      <w:lang w:val="en-US" w:eastAsia="zh-CN"/>
    </w:rPr>
  </w:style>
  <w:style w:type="paragraph" w:styleId="Heading1">
    <w:name w:val="heading 1"/>
    <w:basedOn w:val="Normal"/>
    <w:next w:val="Normal"/>
    <w:qFormat/>
    <w:rsid w:val="0092151E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2">
    <w:name w:val="heading 2"/>
    <w:basedOn w:val="Normal"/>
    <w:next w:val="Normal"/>
    <w:qFormat/>
    <w:rsid w:val="0092151E"/>
    <w:pPr>
      <w:keepNext/>
      <w:jc w:val="both"/>
      <w:outlineLvl w:val="1"/>
    </w:pPr>
    <w:rPr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92151E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qFormat/>
    <w:rsid w:val="0092151E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5">
    <w:name w:val="heading 5"/>
    <w:basedOn w:val="Normal"/>
    <w:next w:val="Normal"/>
    <w:qFormat/>
    <w:rsid w:val="0092151E"/>
    <w:pPr>
      <w:keepNext/>
      <w:jc w:val="center"/>
      <w:outlineLvl w:val="4"/>
    </w:pPr>
    <w:rPr>
      <w:sz w:val="28"/>
      <w:szCs w:val="28"/>
      <w:lang w:val="bg-BG"/>
    </w:rPr>
  </w:style>
  <w:style w:type="paragraph" w:styleId="Heading6">
    <w:name w:val="heading 6"/>
    <w:basedOn w:val="Normal"/>
    <w:next w:val="Normal"/>
    <w:qFormat/>
    <w:rsid w:val="0092151E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92151E"/>
    <w:pPr>
      <w:keepNext/>
      <w:spacing w:before="40"/>
      <w:outlineLvl w:val="6"/>
    </w:pPr>
    <w:rPr>
      <w:rFonts w:ascii="Book Antiqua" w:hAnsi="Book Antiqua" w:cs="Book Antiqua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2151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2151E"/>
  </w:style>
  <w:style w:type="paragraph" w:styleId="BodyText">
    <w:name w:val="Body Text"/>
    <w:basedOn w:val="Normal"/>
    <w:rsid w:val="0092151E"/>
    <w:pPr>
      <w:jc w:val="center"/>
    </w:pPr>
    <w:rPr>
      <w:sz w:val="28"/>
      <w:szCs w:val="28"/>
      <w:lang w:val="bg-BG"/>
    </w:rPr>
  </w:style>
  <w:style w:type="paragraph" w:styleId="BodyTextIndent">
    <w:name w:val="Body Text Indent"/>
    <w:basedOn w:val="Normal"/>
    <w:rsid w:val="0092151E"/>
    <w:pPr>
      <w:jc w:val="both"/>
    </w:pPr>
    <w:rPr>
      <w:sz w:val="28"/>
      <w:szCs w:val="28"/>
      <w:lang w:val="bg-BG"/>
    </w:rPr>
  </w:style>
  <w:style w:type="paragraph" w:styleId="BodyText3">
    <w:name w:val="Body Text 3"/>
    <w:basedOn w:val="Normal"/>
    <w:rsid w:val="0092151E"/>
    <w:rPr>
      <w:sz w:val="28"/>
      <w:szCs w:val="28"/>
      <w:lang w:val="bg-BG"/>
    </w:rPr>
  </w:style>
  <w:style w:type="paragraph" w:styleId="Title">
    <w:name w:val="Title"/>
    <w:basedOn w:val="Normal"/>
    <w:qFormat/>
    <w:rsid w:val="0092151E"/>
    <w:pPr>
      <w:jc w:val="center"/>
    </w:pPr>
    <w:rPr>
      <w:sz w:val="28"/>
      <w:szCs w:val="28"/>
      <w:lang w:val="bg-BG"/>
    </w:rPr>
  </w:style>
  <w:style w:type="paragraph" w:styleId="Footer">
    <w:name w:val="footer"/>
    <w:basedOn w:val="Normal"/>
    <w:rsid w:val="0092151E"/>
    <w:pPr>
      <w:tabs>
        <w:tab w:val="center" w:pos="4536"/>
        <w:tab w:val="right" w:pos="9072"/>
      </w:tabs>
    </w:pPr>
  </w:style>
  <w:style w:type="paragraph" w:customStyle="1" w:styleId="Tabl">
    <w:name w:val="Tabl"/>
    <w:basedOn w:val="Normal"/>
    <w:rsid w:val="0092151E"/>
    <w:rPr>
      <w:rFonts w:ascii="Book Antiqua" w:hAnsi="Book Antiqua" w:cs="Book Antiqua"/>
      <w:sz w:val="22"/>
      <w:szCs w:val="22"/>
      <w:lang w:val="bg-BG" w:eastAsia="en-US"/>
    </w:rPr>
  </w:style>
  <w:style w:type="paragraph" w:styleId="BalloonText">
    <w:name w:val="Balloon Text"/>
    <w:basedOn w:val="Normal"/>
    <w:semiHidden/>
    <w:rsid w:val="00D85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3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9667B5"/>
  </w:style>
  <w:style w:type="character" w:styleId="FootnoteReference">
    <w:name w:val="footnote reference"/>
    <w:semiHidden/>
    <w:rsid w:val="009667B5"/>
    <w:rPr>
      <w:vertAlign w:val="superscript"/>
    </w:rPr>
  </w:style>
  <w:style w:type="paragraph" w:customStyle="1" w:styleId="Default">
    <w:name w:val="Default"/>
    <w:rsid w:val="00EB4E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F077EF"/>
    <w:rPr>
      <w:color w:val="0000FF"/>
      <w:u w:val="single"/>
    </w:rPr>
  </w:style>
  <w:style w:type="character" w:customStyle="1" w:styleId="a-size-base6">
    <w:name w:val="a-size-base6"/>
    <w:basedOn w:val="DefaultParagraphFont"/>
    <w:rsid w:val="00FD0798"/>
  </w:style>
  <w:style w:type="paragraph" w:styleId="ListParagraph">
    <w:name w:val="List Paragraph"/>
    <w:basedOn w:val="Normal"/>
    <w:uiPriority w:val="34"/>
    <w:qFormat/>
    <w:rsid w:val="00FD0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51E"/>
    <w:rPr>
      <w:rFonts w:ascii="MS Sans Serif" w:hAnsi="MS Sans Serif" w:cs="MS Sans Serif"/>
      <w:lang w:val="en-US" w:eastAsia="zh-CN"/>
    </w:rPr>
  </w:style>
  <w:style w:type="paragraph" w:styleId="Heading1">
    <w:name w:val="heading 1"/>
    <w:basedOn w:val="Normal"/>
    <w:next w:val="Normal"/>
    <w:qFormat/>
    <w:rsid w:val="0092151E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2">
    <w:name w:val="heading 2"/>
    <w:basedOn w:val="Normal"/>
    <w:next w:val="Normal"/>
    <w:qFormat/>
    <w:rsid w:val="0092151E"/>
    <w:pPr>
      <w:keepNext/>
      <w:jc w:val="both"/>
      <w:outlineLvl w:val="1"/>
    </w:pPr>
    <w:rPr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92151E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qFormat/>
    <w:rsid w:val="0092151E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5">
    <w:name w:val="heading 5"/>
    <w:basedOn w:val="Normal"/>
    <w:next w:val="Normal"/>
    <w:qFormat/>
    <w:rsid w:val="0092151E"/>
    <w:pPr>
      <w:keepNext/>
      <w:jc w:val="center"/>
      <w:outlineLvl w:val="4"/>
    </w:pPr>
    <w:rPr>
      <w:sz w:val="28"/>
      <w:szCs w:val="28"/>
      <w:lang w:val="bg-BG"/>
    </w:rPr>
  </w:style>
  <w:style w:type="paragraph" w:styleId="Heading6">
    <w:name w:val="heading 6"/>
    <w:basedOn w:val="Normal"/>
    <w:next w:val="Normal"/>
    <w:qFormat/>
    <w:rsid w:val="0092151E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92151E"/>
    <w:pPr>
      <w:keepNext/>
      <w:spacing w:before="40"/>
      <w:outlineLvl w:val="6"/>
    </w:pPr>
    <w:rPr>
      <w:rFonts w:ascii="Book Antiqua" w:hAnsi="Book Antiqua" w:cs="Book Antiqua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2151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2151E"/>
  </w:style>
  <w:style w:type="paragraph" w:styleId="BodyText">
    <w:name w:val="Body Text"/>
    <w:basedOn w:val="Normal"/>
    <w:rsid w:val="0092151E"/>
    <w:pPr>
      <w:jc w:val="center"/>
    </w:pPr>
    <w:rPr>
      <w:sz w:val="28"/>
      <w:szCs w:val="28"/>
      <w:lang w:val="bg-BG"/>
    </w:rPr>
  </w:style>
  <w:style w:type="paragraph" w:styleId="BodyTextIndent">
    <w:name w:val="Body Text Indent"/>
    <w:basedOn w:val="Normal"/>
    <w:rsid w:val="0092151E"/>
    <w:pPr>
      <w:jc w:val="both"/>
    </w:pPr>
    <w:rPr>
      <w:sz w:val="28"/>
      <w:szCs w:val="28"/>
      <w:lang w:val="bg-BG"/>
    </w:rPr>
  </w:style>
  <w:style w:type="paragraph" w:styleId="BodyText3">
    <w:name w:val="Body Text 3"/>
    <w:basedOn w:val="Normal"/>
    <w:rsid w:val="0092151E"/>
    <w:rPr>
      <w:sz w:val="28"/>
      <w:szCs w:val="28"/>
      <w:lang w:val="bg-BG"/>
    </w:rPr>
  </w:style>
  <w:style w:type="paragraph" w:styleId="Title">
    <w:name w:val="Title"/>
    <w:basedOn w:val="Normal"/>
    <w:qFormat/>
    <w:rsid w:val="0092151E"/>
    <w:pPr>
      <w:jc w:val="center"/>
    </w:pPr>
    <w:rPr>
      <w:sz w:val="28"/>
      <w:szCs w:val="28"/>
      <w:lang w:val="bg-BG"/>
    </w:rPr>
  </w:style>
  <w:style w:type="paragraph" w:styleId="Footer">
    <w:name w:val="footer"/>
    <w:basedOn w:val="Normal"/>
    <w:rsid w:val="0092151E"/>
    <w:pPr>
      <w:tabs>
        <w:tab w:val="center" w:pos="4536"/>
        <w:tab w:val="right" w:pos="9072"/>
      </w:tabs>
    </w:pPr>
  </w:style>
  <w:style w:type="paragraph" w:customStyle="1" w:styleId="Tabl">
    <w:name w:val="Tabl"/>
    <w:basedOn w:val="Normal"/>
    <w:rsid w:val="0092151E"/>
    <w:rPr>
      <w:rFonts w:ascii="Book Antiqua" w:hAnsi="Book Antiqua" w:cs="Book Antiqua"/>
      <w:sz w:val="22"/>
      <w:szCs w:val="22"/>
      <w:lang w:val="bg-BG" w:eastAsia="en-US"/>
    </w:rPr>
  </w:style>
  <w:style w:type="paragraph" w:styleId="BalloonText">
    <w:name w:val="Balloon Text"/>
    <w:basedOn w:val="Normal"/>
    <w:semiHidden/>
    <w:rsid w:val="00D85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3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9667B5"/>
  </w:style>
  <w:style w:type="character" w:styleId="FootnoteReference">
    <w:name w:val="footnote reference"/>
    <w:semiHidden/>
    <w:rsid w:val="009667B5"/>
    <w:rPr>
      <w:vertAlign w:val="superscript"/>
    </w:rPr>
  </w:style>
  <w:style w:type="paragraph" w:customStyle="1" w:styleId="Default">
    <w:name w:val="Default"/>
    <w:rsid w:val="00EB4E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F077EF"/>
    <w:rPr>
      <w:color w:val="0000FF"/>
      <w:u w:val="single"/>
    </w:rPr>
  </w:style>
  <w:style w:type="character" w:customStyle="1" w:styleId="a-size-base6">
    <w:name w:val="a-size-base6"/>
    <w:basedOn w:val="DefaultParagraphFont"/>
    <w:rsid w:val="00FD0798"/>
  </w:style>
  <w:style w:type="paragraph" w:styleId="ListParagraph">
    <w:name w:val="List Paragraph"/>
    <w:basedOn w:val="Normal"/>
    <w:uiPriority w:val="34"/>
    <w:qFormat/>
    <w:rsid w:val="00FD0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Проф</vt:lpstr>
    </vt:vector>
  </TitlesOfParts>
  <Company>SU_FNPP</Company>
  <LinksUpToDate>false</LinksUpToDate>
  <CharactersWithSpaces>14441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</dc:title>
  <dc:creator>BARAKOV</dc:creator>
  <cp:lastModifiedBy>Atanas Georgiev</cp:lastModifiedBy>
  <cp:revision>16</cp:revision>
  <cp:lastPrinted>2016-06-14T18:23:00Z</cp:lastPrinted>
  <dcterms:created xsi:type="dcterms:W3CDTF">2016-06-14T17:47:00Z</dcterms:created>
  <dcterms:modified xsi:type="dcterms:W3CDTF">2018-06-24T09:50:00Z</dcterms:modified>
</cp:coreProperties>
</file>